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CDC" w:rsidRPr="00F81CDC" w:rsidRDefault="00F81CDC" w:rsidP="00F81C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spellStart"/>
      <w:r w:rsidRPr="00F81C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Смеситель-пневмонагнетатель</w:t>
      </w:r>
      <w:proofErr w:type="spellEnd"/>
      <w:r w:rsidRPr="00F81C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ТОПОЛЬ 300F ТРАНСМИКС</w:t>
      </w:r>
    </w:p>
    <w:p w:rsidR="00F81CDC" w:rsidRPr="00F81CDC" w:rsidRDefault="00F81CDC" w:rsidP="00F81C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94480" cy="2865755"/>
            <wp:effectExtent l="19050" t="0" r="1270" b="0"/>
            <wp:docPr id="1" name="Рисунок 1" descr="Смеситель-пневмонагнетатель ТОПОЛЬ 300F ТРАНСМИК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меситель-пневмонагнетатель ТОПОЛЬ 300F ТРАНСМИКС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80" cy="286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CDC" w:rsidRPr="00F81CDC" w:rsidRDefault="00F81CDC" w:rsidP="00F81CD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Смеситель-пневмонагнетатель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ТОПОЛЬ 300F ТРАНСМИКС предназначен для приготовления и нагнетания подвижных, малоподвижных и жестких цементно-песчаных растворов с крупностью заполнителя до 30 мм на расстояние до 150 м по горизонтали и до 50 м по вертикали в зависимости от диаметра применяемых рукавов</w:t>
      </w:r>
      <w:proofErr w:type="gram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ипа раствора и крупности фракции. Также возможно приготовление и подача </w:t>
      </w: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полистиролбетонных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пенобетонных растворов различных плотностей. </w:t>
      </w: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Смесители-пневмонагнетатели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серии "ТОПОЛЬ" способны решить задачу подачи основной массы товарного бетона при использовании литьевых технологий в строительстве. Возможность приготовления строительных растворов непосредственно на строительной площадке, подача строительных растворов посредством избыточного давления, собственная рама на колесном ходу - делает </w:t>
      </w: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смесители-пневмонагнетатели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серии "ТОПОЛЬ" совершенно незаменимыми при проведении бетонных работ.</w:t>
      </w:r>
    </w:p>
    <w:p w:rsidR="00F81CDC" w:rsidRPr="00F81CDC" w:rsidRDefault="00F81CDC" w:rsidP="00F81CD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Применяется </w:t>
      </w: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смеситель-пневмонагнетатель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ТОПОЛЬ 300F ТРАНСМИКС на открытых площадках объектов промышленного, гражданского и сельского строительства, а именно при заливке полов, монолитном домостроении с использованием щитовой опалубки, проведении восстановительных работ, там, где традиционными методами невозможно подать материал к месту укладки, а также при строительных и ремонтных работах на объектах, где нельзя использовать крупногабаритную технику.</w:t>
      </w:r>
      <w:proofErr w:type="gramEnd"/>
    </w:p>
    <w:p w:rsidR="00F81CDC" w:rsidRPr="00F81CDC" w:rsidRDefault="00F81CDC" w:rsidP="00F81CD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Агрегат расположен на шасси и оборудован дышлом, что обеспечивает его мобильность и позволяет перемещать по строительной площадке без применения специальной грузоподъемной техники. Удобные органы управления </w:t>
      </w: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смесителем-пневмонагнетателем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делают работу с ним безопасной и производительной. Регулируемые опоры улучшают устойчивость смесителя, что особенно важно при работе с жесткими бетонами. Плавная регулировка давления воздуха при выгрузке позволяет максимально бережно перемещать приготовленный материал, что особенно важно при работе с растворами </w:t>
      </w:r>
      <w:proofErr w:type="gram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низких</w:t>
      </w:r>
      <w:proofErr w:type="gram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плтностей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Устройства управления подачей сжатого воздуха с использованием качественных и надежных комплектующих значительно повышают безопасность обращения с </w:t>
      </w:r>
      <w:proofErr w:type="gram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установкой</w:t>
      </w:r>
      <w:proofErr w:type="gram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работающей под избыточным давлением.</w:t>
      </w:r>
    </w:p>
    <w:p w:rsidR="00F81CDC" w:rsidRPr="00F81CDC" w:rsidRDefault="00F81CDC" w:rsidP="00F81CD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Стандартная комплектация:</w:t>
      </w:r>
    </w:p>
    <w:p w:rsidR="00F81CDC" w:rsidRPr="00F81CDC" w:rsidRDefault="00F81CDC" w:rsidP="00F81CDC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Растворопровод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подачи готового раствора ø65 мм с соединениями типа KAMLOCK.</w:t>
      </w:r>
    </w:p>
    <w:p w:rsidR="00F81CDC" w:rsidRPr="00F81CDC" w:rsidRDefault="00F81CDC" w:rsidP="00F81CDC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 лопастей.</w:t>
      </w:r>
    </w:p>
    <w:p w:rsidR="00F81CDC" w:rsidRPr="00F81CDC" w:rsidRDefault="00F81CDC" w:rsidP="00F81CD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</w:t>
      </w:r>
      <w:proofErr w:type="gram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комплектующие, поставляемые по отдельному заказу:</w:t>
      </w:r>
    </w:p>
    <w:p w:rsidR="00F81CDC" w:rsidRPr="00F81CDC" w:rsidRDefault="00F81CDC" w:rsidP="00F81CDC">
      <w:pPr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 шлангов </w:t>
      </w: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ø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 мм с соединениями типа KAMLOCK.</w:t>
      </w:r>
    </w:p>
    <w:p w:rsidR="00F81CDC" w:rsidRPr="00F81CDC" w:rsidRDefault="00F81CDC" w:rsidP="00F81CDC">
      <w:pPr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 шлангов </w:t>
      </w: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ø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75 мм с соединениями типа KAMLOCK.</w:t>
      </w:r>
    </w:p>
    <w:p w:rsidR="00F81CDC" w:rsidRPr="00F81CDC" w:rsidRDefault="00F81CDC" w:rsidP="00F81CDC">
      <w:pPr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Гаситель.</w:t>
      </w:r>
    </w:p>
    <w:p w:rsidR="00F81CDC" w:rsidRPr="00F81CDC" w:rsidRDefault="00F81CDC" w:rsidP="00F81CDC">
      <w:pPr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Насадка.</w:t>
      </w:r>
    </w:p>
    <w:p w:rsidR="00F81CDC" w:rsidRPr="00F81CDC" w:rsidRDefault="00F81CDC" w:rsidP="00F81CDC">
      <w:pPr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Промывочные шары.</w:t>
      </w:r>
    </w:p>
    <w:p w:rsidR="00F81CDC" w:rsidRPr="00F81CDC" w:rsidRDefault="00F81CDC" w:rsidP="00F81CD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Преимущества </w:t>
      </w:r>
      <w:proofErr w:type="spellStart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смесителя-пневмонагнетателя</w:t>
      </w:r>
      <w:proofErr w:type="spellEnd"/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ТОПОЛЬ 300F ТРАНСМИКС:</w:t>
      </w:r>
    </w:p>
    <w:p w:rsidR="00F81CDC" w:rsidRPr="00F81CDC" w:rsidRDefault="00F81CDC" w:rsidP="00F81CDC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Полуавтоматический цикл подачи.</w:t>
      </w:r>
    </w:p>
    <w:p w:rsidR="00F81CDC" w:rsidRPr="00F81CDC" w:rsidRDefault="00F81CDC" w:rsidP="00F81CDC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Прямая передача, обеспечивающая высокий КПД и минимальные требования к техническому обслуживанию.</w:t>
      </w:r>
    </w:p>
    <w:p w:rsidR="00F81CDC" w:rsidRPr="00F81CDC" w:rsidRDefault="00F81CDC" w:rsidP="00F81CDC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Простой и удобный в работе электрический пульт управления.</w:t>
      </w:r>
    </w:p>
    <w:p w:rsidR="00F81CDC" w:rsidRPr="00F81CDC" w:rsidRDefault="00F81CDC" w:rsidP="00F81CDC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Люк со встроенным устройством сброса давления.</w:t>
      </w:r>
    </w:p>
    <w:p w:rsidR="00F81CDC" w:rsidRPr="00F81CDC" w:rsidRDefault="00F81CDC" w:rsidP="00F81CDC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Централизованная система смазки.</w:t>
      </w:r>
    </w:p>
    <w:p w:rsidR="00F81CDC" w:rsidRPr="00F81CDC" w:rsidRDefault="00F81CDC" w:rsidP="00F81CDC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Оптимальная высота загрузки материала.</w:t>
      </w:r>
    </w:p>
    <w:p w:rsidR="00F81CDC" w:rsidRPr="00F81CDC" w:rsidRDefault="00F81CDC" w:rsidP="00F81CDC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Удобные регулируемые опоры.</w:t>
      </w:r>
    </w:p>
    <w:p w:rsidR="00F81CDC" w:rsidRPr="00F81CDC" w:rsidRDefault="00F81CDC" w:rsidP="00F81CDC">
      <w:pPr>
        <w:numPr>
          <w:ilvl w:val="0"/>
          <w:numId w:val="3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C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комплектующих известных мировых производителей.</w:t>
      </w:r>
    </w:p>
    <w:p w:rsidR="000F5B2B" w:rsidRDefault="000F5B2B" w:rsidP="00F81CDC">
      <w:pPr>
        <w:spacing w:after="0" w:line="240" w:lineRule="auto"/>
        <w:ind w:firstLine="426"/>
        <w:jc w:val="both"/>
      </w:pPr>
    </w:p>
    <w:sectPr w:rsidR="000F5B2B" w:rsidSect="000F5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956CD"/>
    <w:multiLevelType w:val="multilevel"/>
    <w:tmpl w:val="7F4E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3C0836"/>
    <w:multiLevelType w:val="multilevel"/>
    <w:tmpl w:val="42623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D10A55"/>
    <w:multiLevelType w:val="multilevel"/>
    <w:tmpl w:val="1D34C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81CDC"/>
    <w:rsid w:val="000C0314"/>
    <w:rsid w:val="000F5B2B"/>
    <w:rsid w:val="002A1F1B"/>
    <w:rsid w:val="00782483"/>
    <w:rsid w:val="00CA69E1"/>
    <w:rsid w:val="00E34FED"/>
    <w:rsid w:val="00EC76FA"/>
    <w:rsid w:val="00F81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B2B"/>
  </w:style>
  <w:style w:type="paragraph" w:styleId="1">
    <w:name w:val="heading 1"/>
    <w:basedOn w:val="a"/>
    <w:link w:val="10"/>
    <w:uiPriority w:val="9"/>
    <w:qFormat/>
    <w:rsid w:val="00F81C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1C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81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1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C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3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441</Words>
  <Characters>2518</Characters>
  <Application>Microsoft Office Word</Application>
  <DocSecurity>0</DocSecurity>
  <Lines>20</Lines>
  <Paragraphs>5</Paragraphs>
  <ScaleCrop>false</ScaleCrop>
  <Company>Microsoft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2016-04-18T06:03:00Z</dcterms:created>
  <dcterms:modified xsi:type="dcterms:W3CDTF">2016-04-18T06:05:00Z</dcterms:modified>
</cp:coreProperties>
</file>