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300" w:lineRule="auto" w:after="0" w:before="0"/>
        <w:ind w:firstLine="0"/>
        <w:jc w:val="right"/>
      </w:pPr>
      <w:r>
        <w:rPr>
          <w:rFonts w:ascii="Times New Roman" w:hAnsi="Times New Roman" w:eastAsia="Times New Roman"/>
          <w:b w:val="0"/>
          <w:sz w:val="24"/>
        </w:rPr>
        <w:t>ПРОЕКТ</w:t>
      </w:r>
    </w:p>
    <w:p>
      <w:pPr>
        <w:spacing w:line="300" w:lineRule="auto" w:after="0" w:before="0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ДОГОВОР О ЗАДАТКЕ</w:t>
      </w:r>
    </w:p>
    <w:p>
      <w:pPr>
        <w:spacing w:line="300" w:lineRule="auto" w:after="0" w:before="0"/>
        <w:ind w:firstLine="0"/>
        <w:jc w:val="center"/>
      </w:pPr>
      <w:r>
        <w:rPr>
          <w:rFonts w:ascii="Times New Roman" w:hAnsi="Times New Roman" w:eastAsia="Times New Roman"/>
          <w:b w:val="0"/>
          <w:sz w:val="24"/>
        </w:rPr>
        <w:t>в счет обеспечения оплаты имущества, приобретаемого на торгах по продаже имущества ООО «Дортехстрой»</w:t>
      </w:r>
    </w:p>
    <w:p>
      <w:pPr>
        <w:spacing w:line="300" w:lineRule="auto" w:after="0" w:before="0"/>
        <w:ind w:firstLine="0"/>
      </w:pPr>
      <w:r>
        <w:rPr>
          <w:rFonts w:ascii="Times New Roman" w:hAnsi="Times New Roman" w:eastAsia="Times New Roman"/>
          <w:b w:val="0"/>
          <w:sz w:val="24"/>
        </w:rPr>
        <w:t>г. Екатеринбург                                                                                 «___» ____________ 2026 г.</w:t>
      </w:r>
    </w:p>
    <w:p>
      <w:pPr>
        <w:spacing w:line="300" w:lineRule="auto" w:after="0" w:before="0"/>
      </w:pPr>
      <w:r>
        <w:rPr>
          <w:rFonts w:ascii="Times New Roman" w:hAnsi="Times New Roman" w:eastAsia="Times New Roman"/>
          <w:b w:val="0"/>
          <w:sz w:val="24"/>
        </w:rPr>
        <w:t>Конкурсный управляющий ООО «Дортехстрой» Вешкин Алексей Кузьмич, действующий на основании Решения Арбитражного суда Пермского края от 06.05.2024 г. по делу № А50-22032/2022, именуемый в дальнейшем «Организатор торгов», с одной стороны, и ____________________________________________, именуемое в дальнейшем «Претендент», с другой стороны, совместно именуемые «Стороны», заключили настоящий договор о нижеследующем:</w:t>
      </w:r>
    </w:p>
    <w:p>
      <w:pPr>
        <w:spacing w:line="300" w:lineRule="auto" w:after="60" w:before="120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1. ПРЕДМЕТ ДОГОВОРА</w:t>
      </w:r>
    </w:p>
    <w:p>
      <w:pPr>
        <w:spacing w:line="300" w:lineRule="auto" w:after="0" w:before="0"/>
      </w:pPr>
      <w:r>
        <w:rPr>
          <w:rFonts w:ascii="Times New Roman" w:hAnsi="Times New Roman" w:eastAsia="Times New Roman"/>
          <w:b w:val="0"/>
          <w:sz w:val="24"/>
        </w:rPr>
        <w:t>1.1. Претендент перечисляет на специальный расчетный счет должника - ООО «Дортехстрой» задаток в счет обеспечения исполнения обязательств по участию в первых открытых торгах в форме аукциона с открытой формой подачи предложений о цене по продаже имущества ООО «Дортехстрой», а также в счет обеспечения оплаты имущества в случае признания Претендента победителем торгов.</w:t>
      </w:r>
    </w:p>
    <w:p>
      <w:pPr>
        <w:spacing w:line="300" w:lineRule="auto" w:after="0" w:before="0"/>
      </w:pPr>
      <w:r>
        <w:rPr>
          <w:rFonts w:ascii="Times New Roman" w:hAnsi="Times New Roman" w:eastAsia="Times New Roman"/>
          <w:b w:val="0"/>
          <w:sz w:val="24"/>
        </w:rPr>
        <w:t>1.2. Задаток устанавливается в размере 10 (Десять) процентов от начальной цены соответствующего лота.</w:t>
      </w:r>
    </w:p>
    <w:p>
      <w:pPr>
        <w:spacing w:line="300" w:lineRule="auto" w:after="0" w:before="0"/>
      </w:pPr>
      <w:r>
        <w:rPr>
          <w:rFonts w:ascii="Times New Roman" w:hAnsi="Times New Roman" w:eastAsia="Times New Roman"/>
          <w:b w:val="0"/>
          <w:sz w:val="24"/>
        </w:rPr>
        <w:t>1.3. Сведения о лотах и размере задатка: Лот № 1: Компьютер Сити i5/4 Gb; Многофункциональное устройство HP Laser Jet Pro M1212nfMFP; Компьютер HP MT Core2Duo; Многофункциональное устройство HP LJ M1212nfMFP CE841F; Процессор 1155 G620 (2.60GHz, 3Mb) tray; Процессор 1155 G620 (2.60GHz, 3Mb) tray; Системный блок HP Compaq intel pentium (4803); Системный блок HP Compaq dx2400 MT E2180, 160 GB HDD; Компьютер HP MT Core2Duo; Компьютер Сити i3/4 Gb; Многофункциональное устройство HP Laser Jet Pro M1536dnf RU. Начальная цена продажи - 42 251,00 руб., задаток - 4 225,10 руб.</w:t>
      </w:r>
    </w:p>
    <w:p>
      <w:pPr>
        <w:spacing w:line="300" w:lineRule="auto" w:after="0" w:before="0"/>
      </w:pPr>
      <w:r>
        <w:rPr>
          <w:rFonts w:ascii="Times New Roman" w:hAnsi="Times New Roman" w:eastAsia="Times New Roman"/>
          <w:b w:val="0"/>
          <w:sz w:val="24"/>
        </w:rPr>
        <w:t>1.4. Сведения о лотах и размере задатка: Лот № 2: Силос цементный вертикальный СЦ-105, 3 шт. Начальная цена продажи - 598 512,00 руб., задаток - 59 851,20 руб.</w:t>
      </w:r>
    </w:p>
    <w:p>
      <w:pPr>
        <w:spacing w:line="300" w:lineRule="auto" w:after="0" w:before="0"/>
      </w:pPr>
      <w:r>
        <w:rPr>
          <w:rFonts w:ascii="Times New Roman" w:hAnsi="Times New Roman" w:eastAsia="Times New Roman"/>
          <w:b w:val="0"/>
          <w:sz w:val="24"/>
        </w:rPr>
        <w:t>1.5. Перечисление Претендентом задатка по реквизитам, указанным в настоящем договоре и сообщении о проведении торгов, признается акцептом настоящего договора о задатке, в том числе в случае непредставления Претендентом подписанного договора о задатке.</w:t>
      </w:r>
    </w:p>
    <w:p>
      <w:pPr>
        <w:spacing w:line="300" w:lineRule="auto" w:after="60" w:before="120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2. ПОРЯДОК ВНЕСЕНИЯ ЗАДАТКА</w:t>
      </w:r>
    </w:p>
    <w:p>
      <w:pPr>
        <w:spacing w:line="300" w:lineRule="auto" w:after="0" w:before="0"/>
      </w:pPr>
      <w:r>
        <w:rPr>
          <w:rFonts w:ascii="Times New Roman" w:hAnsi="Times New Roman" w:eastAsia="Times New Roman"/>
          <w:b w:val="0"/>
          <w:sz w:val="24"/>
        </w:rPr>
        <w:t>2.1. Задаток перечисляется по следующим реквизитам: ООО «Дортехстрой», р/с 40702810803000081437 в АО «ПЕРВОУРАЛЬСКБАНК», БИК 046577402, к/с 30101810565770000402.</w:t>
      </w:r>
    </w:p>
    <w:p>
      <w:pPr>
        <w:spacing w:line="300" w:lineRule="auto" w:after="0" w:before="0"/>
      </w:pPr>
      <w:r>
        <w:rPr>
          <w:rFonts w:ascii="Times New Roman" w:hAnsi="Times New Roman" w:eastAsia="Times New Roman"/>
          <w:b w:val="0"/>
          <w:sz w:val="24"/>
        </w:rPr>
        <w:t>2.2. Назначение платежа: «Оплата задатка для участия в торгах ООО «ДТС» по лоту № __».</w:t>
      </w:r>
    </w:p>
    <w:p>
      <w:pPr>
        <w:spacing w:line="300" w:lineRule="auto" w:after="0" w:before="0"/>
      </w:pPr>
      <w:r>
        <w:rPr>
          <w:rFonts w:ascii="Times New Roman" w:hAnsi="Times New Roman" w:eastAsia="Times New Roman"/>
          <w:b w:val="0"/>
          <w:sz w:val="24"/>
        </w:rPr>
        <w:t>2.3. Задаток должен поступить на счет должника до даты окончания приема заявок на участие в торгах. Задаток считается внесенным с даты зачисления денежных средств на счет должника.</w:t>
      </w:r>
    </w:p>
    <w:p>
      <w:pPr>
        <w:spacing w:line="300" w:lineRule="auto" w:after="60" w:before="120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3. ПРАВА И ОБЯЗАННОСТИ СТОРОН</w:t>
      </w:r>
    </w:p>
    <w:p>
      <w:pPr>
        <w:spacing w:line="300" w:lineRule="auto" w:after="0" w:before="0"/>
      </w:pPr>
      <w:r>
        <w:rPr>
          <w:rFonts w:ascii="Times New Roman" w:hAnsi="Times New Roman" w:eastAsia="Times New Roman"/>
          <w:b w:val="0"/>
          <w:sz w:val="24"/>
        </w:rPr>
        <w:t>3.1. Претендент обязан обеспечить поступление задатка на специальный расчетный счет должника в размере и срок, установленные сообщением о проведении торгов и настоящим договором.</w:t>
      </w:r>
    </w:p>
    <w:p>
      <w:pPr>
        <w:spacing w:line="300" w:lineRule="auto" w:after="0" w:before="0"/>
      </w:pPr>
      <w:r>
        <w:rPr>
          <w:rFonts w:ascii="Times New Roman" w:hAnsi="Times New Roman" w:eastAsia="Times New Roman"/>
          <w:b w:val="0"/>
          <w:sz w:val="24"/>
        </w:rPr>
        <w:t>3.2. В случае признания Претендента победителем торгов Победитель в срок не позднее 5 (Пяти) дней с даты получения предложения конкурсного управляющего о заключении договора купли-продажи заключает договор купли-продажи с Продавцом имущества. Перечисленный задаток засчитывается в счет оплаты по договору купли-продажи.</w:t>
      </w:r>
    </w:p>
    <w:p>
      <w:pPr>
        <w:spacing w:line="300" w:lineRule="auto" w:after="0" w:before="0"/>
      </w:pPr>
      <w:r>
        <w:rPr>
          <w:rFonts w:ascii="Times New Roman" w:hAnsi="Times New Roman" w:eastAsia="Times New Roman"/>
          <w:b w:val="0"/>
          <w:sz w:val="24"/>
        </w:rPr>
        <w:t>3.3. При отказе Победителя от заключения договора купли-продажи в установленный срок, уклонении от заключения договора либо неоплате имущества в срок, установленный договором купли-продажи, задаток Победителю не возвращается.</w:t>
      </w:r>
    </w:p>
    <w:p>
      <w:pPr>
        <w:spacing w:line="300" w:lineRule="auto" w:after="0" w:before="0"/>
      </w:pPr>
      <w:r>
        <w:rPr>
          <w:rFonts w:ascii="Times New Roman" w:hAnsi="Times New Roman" w:eastAsia="Times New Roman"/>
          <w:b w:val="0"/>
          <w:sz w:val="24"/>
        </w:rPr>
        <w:t>3.4. Организатор торгов возвращает задаток Претенденту в случаях и сроки, установленные законодательством Российской Федерации, Положением о порядке продажи имущества ООО «Дортехстрой», сообщением о проведении торгов и настоящим договором.</w:t>
      </w:r>
    </w:p>
    <w:p>
      <w:pPr>
        <w:spacing w:line="300" w:lineRule="auto" w:after="0" w:before="0"/>
      </w:pPr>
      <w:r>
        <w:rPr>
          <w:rFonts w:ascii="Times New Roman" w:hAnsi="Times New Roman" w:eastAsia="Times New Roman"/>
          <w:b w:val="0"/>
          <w:sz w:val="24"/>
        </w:rPr>
        <w:t>3.5. В случае отзыва Претендентом заявки до окончания срока представления заявок задаток возвращается в течение 5 (Пяти) рабочих дней с даты получения Организатором торгов уведомления об отзыве заявки.</w:t>
      </w:r>
    </w:p>
    <w:p>
      <w:pPr>
        <w:spacing w:line="300" w:lineRule="auto" w:after="0" w:before="0"/>
      </w:pPr>
      <w:r>
        <w:rPr>
          <w:rFonts w:ascii="Times New Roman" w:hAnsi="Times New Roman" w:eastAsia="Times New Roman"/>
          <w:b w:val="0"/>
          <w:sz w:val="24"/>
        </w:rPr>
        <w:t>3.6. В случае отказа в допуске Претендента к участию в торгах, признания торгов несостоявшимися, отмены торгов либо непризнания Претендента победителем торгов задаток возвращается в течение 5 (Пяти) рабочих дней со дня наступления соответствующего основания для возврата, если иной срок не установлен законом.</w:t>
      </w:r>
    </w:p>
    <w:p>
      <w:pPr>
        <w:spacing w:line="300" w:lineRule="auto" w:after="60" w:before="120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4. СРОК ДЕЙСТВИЯ ДОГОВОРА</w:t>
      </w:r>
    </w:p>
    <w:p>
      <w:pPr>
        <w:spacing w:line="300" w:lineRule="auto" w:after="0" w:before="0"/>
      </w:pPr>
      <w:r>
        <w:rPr>
          <w:rFonts w:ascii="Times New Roman" w:hAnsi="Times New Roman" w:eastAsia="Times New Roman"/>
          <w:b w:val="0"/>
          <w:sz w:val="24"/>
        </w:rPr>
        <w:t>4.1. Настоящий договор вступает в силу с момента его подписания Сторонами либо с момента перечисления Претендентом задатка по реквизитам, указанным в настоящем договоре и сообщении о проведении торгов.</w:t>
      </w:r>
    </w:p>
    <w:p>
      <w:pPr>
        <w:spacing w:line="300" w:lineRule="auto" w:after="0" w:before="0"/>
      </w:pPr>
      <w:r>
        <w:rPr>
          <w:rFonts w:ascii="Times New Roman" w:hAnsi="Times New Roman" w:eastAsia="Times New Roman"/>
          <w:b w:val="0"/>
          <w:sz w:val="24"/>
        </w:rPr>
        <w:t>4.2. Обязательства Сторон по настоящему договору прекращаются после полного исполнения Сторонами своих обязательств.</w:t>
      </w:r>
    </w:p>
    <w:p>
      <w:pPr>
        <w:spacing w:line="300" w:lineRule="auto" w:after="60" w:before="120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5. ЗАКЛЮЧИТЕЛЬНЫЕ ПОЛОЖЕНИЯ</w:t>
      </w:r>
    </w:p>
    <w:p>
      <w:pPr>
        <w:spacing w:line="300" w:lineRule="auto" w:after="0" w:before="0"/>
      </w:pPr>
      <w:r>
        <w:rPr>
          <w:rFonts w:ascii="Times New Roman" w:hAnsi="Times New Roman" w:eastAsia="Times New Roman"/>
          <w:b w:val="0"/>
          <w:sz w:val="24"/>
        </w:rPr>
        <w:t>5.1. Споры, возникающие при исполнении настоящего договора, разрешаются путем переговоров, а при недостижении согласия подлежат рассмотрению в Арбитражном суде Пермского края.</w:t>
      </w:r>
    </w:p>
    <w:p>
      <w:pPr>
        <w:spacing w:line="300" w:lineRule="auto" w:after="0" w:before="0"/>
      </w:pPr>
      <w:r>
        <w:rPr>
          <w:rFonts w:ascii="Times New Roman" w:hAnsi="Times New Roman" w:eastAsia="Times New Roman"/>
          <w:b w:val="0"/>
          <w:sz w:val="24"/>
        </w:rPr>
        <w:t>5.2. Во всем, что не предусмотрено настоящим договором, Стороны руководствуются действующим законодательством Российской Федерации.</w:t>
      </w:r>
    </w:p>
    <w:p>
      <w:pPr>
        <w:spacing w:line="300" w:lineRule="auto" w:after="0" w:before="0"/>
      </w:pPr>
      <w:r>
        <w:rPr>
          <w:rFonts w:ascii="Times New Roman" w:hAnsi="Times New Roman" w:eastAsia="Times New Roman"/>
          <w:b w:val="0"/>
          <w:sz w:val="24"/>
        </w:rPr>
        <w:t>5.3. Настоящий договор составлен в двух экземплярах, имеющих одинаковую юридическую силу, по одному экземпляру для каждой из Сторон.</w:t>
      </w:r>
    </w:p>
    <w:p>
      <w:pPr>
        <w:spacing w:line="300" w:lineRule="auto" w:after="60" w:before="120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6. АДРЕСА И ПОДПИСИ СТОРОН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844"/>
        <w:gridCol w:w="4844"/>
      </w:tblGrid>
      <w:tr>
        <w:tc>
          <w:tcPr>
            <w:tcW w:type="dxa" w:w="484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line="240" w:lineRule="auto"/>
              <w:ind w:firstLine="0"/>
            </w:pPr>
            <w:r>
              <w:rPr>
                <w:rFonts w:ascii="Times New Roman" w:hAnsi="Times New Roman"/>
                <w:sz w:val="20"/>
              </w:rPr>
              <w:t>ОРГАНИЗАТОР ТОРГОВ:</w:t>
            </w:r>
          </w:p>
        </w:tc>
        <w:tc>
          <w:tcPr>
            <w:tcW w:type="dxa" w:w="484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line="240" w:lineRule="auto"/>
              <w:ind w:firstLine="0"/>
            </w:pPr>
            <w:r>
              <w:rPr>
                <w:rFonts w:ascii="Times New Roman" w:hAnsi="Times New Roman"/>
                <w:sz w:val="20"/>
              </w:rPr>
              <w:t>ПРЕТЕНДЕНТ:</w:t>
            </w:r>
          </w:p>
        </w:tc>
      </w:tr>
      <w:tr>
        <w:tc>
          <w:tcPr>
            <w:tcW w:type="dxa" w:w="484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line="240" w:lineRule="auto"/>
              <w:ind w:firstLine="0"/>
            </w:pPr>
            <w:r>
              <w:rPr>
                <w:rFonts w:ascii="Times New Roman" w:hAnsi="Times New Roman"/>
                <w:sz w:val="20"/>
              </w:rPr>
              <w:t>Конкурсный управляющий ООО «Дортехстрой» Вешкин Алексей Кузьмич, действующий на основании Решения Арбитражного суда Пермского края от 06.05.2024 г. по делу № А50-22032/2022</w:t>
              <w:br/>
              <w:t>Адрес для корреспонденции: 620000, г. Екатеринбург, а/я 92</w:t>
              <w:br/>
              <w:br/>
              <w:t>__________________ / Вешкин А.К. /</w:t>
            </w:r>
          </w:p>
        </w:tc>
        <w:tc>
          <w:tcPr>
            <w:tcW w:type="dxa" w:w="484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line="240" w:lineRule="auto"/>
              <w:ind w:firstLine="0"/>
            </w:pPr>
            <w:r>
              <w:rPr>
                <w:rFonts w:ascii="Times New Roman" w:hAnsi="Times New Roman"/>
                <w:sz w:val="20"/>
              </w:rPr>
              <w:t>________________________________________</w:t>
              <w:br/>
              <w:t>________________________________________</w:t>
              <w:br/>
              <w:t>________________________________________</w:t>
              <w:br/>
              <w:br/>
              <w:t>__________________ / _______________ /</w:t>
            </w:r>
          </w:p>
        </w:tc>
      </w:tr>
    </w:tbl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00" w:lineRule="auto" w:after="0"/>
      <w:ind w:firstLine="709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