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2020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BE1DB3">
        <w:rPr>
          <w:color w:val="000000"/>
          <w:spacing w:val="3"/>
          <w:sz w:val="24"/>
          <w:szCs w:val="24"/>
        </w:rPr>
        <w:t xml:space="preserve"> №3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BE1DB3" w:rsidRPr="00BE1DB3" w:rsidRDefault="00BE1DB3" w:rsidP="00BE1DB3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bookmarkStart w:id="0" w:name="_GoBack"/>
      <w:bookmarkEnd w:id="0"/>
      <w:r w:rsidRPr="00BE1DB3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71:14:030501:5855 (площадь - 128 +/- 4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BE1DB3" w:rsidP="00BE1DB3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BE1DB3">
        <w:rPr>
          <w:color w:val="000000"/>
          <w:spacing w:val="3"/>
          <w:sz w:val="24"/>
          <w:szCs w:val="24"/>
        </w:rPr>
        <w:t>- Трансформаторная подстанция №1, расположенная на территории жилого комплекса "Времена года" - 399.95 кВт, кадастровый номер 71:14:030501:9255, адрес местонахождения Российская Федерация, Тульская область, Ленинский район, сельское поселение Ильинское, Общая площадь: 40,2 кв.м;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BE1DB3" w:rsidRPr="00BE1DB3">
            <w:rPr>
              <w:b/>
              <w:color w:val="000000"/>
              <w:spacing w:val="5"/>
              <w:sz w:val="24"/>
              <w:szCs w:val="24"/>
            </w:rPr>
            <w:t>829 184,8</w:t>
          </w:r>
          <w:r w:rsidR="00BE1DB3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C0474B">
            <w:t>‬</w:t>
          </w:r>
          <w:r w:rsidR="00C0474B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74B" w:rsidRDefault="00C0474B">
      <w:r>
        <w:separator/>
      </w:r>
    </w:p>
  </w:endnote>
  <w:endnote w:type="continuationSeparator" w:id="0">
    <w:p w:rsidR="00C0474B" w:rsidRDefault="00C04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F60B7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74B" w:rsidRDefault="00C0474B">
      <w:r>
        <w:separator/>
      </w:r>
    </w:p>
  </w:footnote>
  <w:footnote w:type="continuationSeparator" w:id="0">
    <w:p w:rsidR="00C0474B" w:rsidRDefault="00C04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7F60B7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BE1DB3"/>
    <w:rsid w:val="00C0202D"/>
    <w:rsid w:val="00C03574"/>
    <w:rsid w:val="00C0474B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5F1EAD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8A2522-AAF5-4B4F-9447-DC91E945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2020-11-05T09:00:00Z</dcterms:created>
  <dcterms:modified xsi:type="dcterms:W3CDTF">2020-11-05T09:00:00Z</dcterms:modified>
</cp:coreProperties>
</file>