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ДОГОВОР О ЗАДАТКЕ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«</w:t>
      </w:r>
      <w:r>
        <w:rPr>
          <w:rFonts w:ascii="Times New Roman" w:hAnsi="Times New Roman"/>
          <w:sz w:val="28"/>
          <w:szCs w:val="28"/>
          <w:rtl w:val="0"/>
          <w:lang w:val="ru-RU"/>
        </w:rPr>
        <w:t>____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rtl w:val="0"/>
          <w:lang w:val="ru-RU"/>
        </w:rPr>
        <w:t>_____________20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                                               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Ростов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Дону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ind w:firstLine="851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Конкурсный управляющий ООО «УК «Народная»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 лице Чепульченко 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именуемого в дальнейшем «Организатор»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действующего   на   основании Решения Арбитражного суда РО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 одной стороны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и 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_________________________________,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именуемое  в дальнейшем 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"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Претендент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",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в лице 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_________________________________,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действующего  на основании 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__________,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 другой стороны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руководствуясь Гражданским кодексом Российской Федерации и Федеральным законом от 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26.10.2002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№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127-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ФЗ «О несостоятельности 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банкротстве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)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»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Normal.0"/>
        <w:spacing w:after="0" w:line="240" w:lineRule="auto"/>
        <w:ind w:firstLine="851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1.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ПРЕДМЕТ ДОГОВОРА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numPr>
          <w:ilvl w:val="1"/>
          <w:numId w:val="2"/>
        </w:numPr>
        <w:bidi w:val="0"/>
        <w:spacing w:after="0" w:line="240" w:lineRule="auto"/>
        <w:ind w:right="0"/>
        <w:jc w:val="both"/>
        <w:rPr>
          <w:rFonts w:ascii="Times New Roman" w:cs="Times New Roman" w:hAnsi="Times New Roman" w:eastAsia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Претендент для участия в открытых электронных торгах по реализации имущества ООО «УК «Наро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дн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ая»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площадке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 адресу </w:t>
      </w:r>
      <w:r>
        <w:rPr>
          <w:rFonts w:ascii="Times New Roman" w:hAnsi="Times New Roman"/>
          <w:sz w:val="24"/>
          <w:szCs w:val="24"/>
          <w:rtl w:val="0"/>
          <w:lang w:val="ru-RU"/>
        </w:rPr>
        <w:t>meta-invest.ru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Лот №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______________________________________________________________________: 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в безналичном порядке перечисляет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а Организатор принимает на расчетный счет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: 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ИП Чепульченко Татьяна Викторовна  ИНН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616205906248,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р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/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40802810008400000253,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в ОАО КБ «Центр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Инвест»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Ростов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на –Дону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к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/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сч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 30101810100000000762,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БИК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046015762.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задаток в размере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10%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от суммы предложения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что составляет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______________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руб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без НДС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далее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задаток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). </w:t>
      </w:r>
    </w:p>
    <w:p>
      <w:pPr>
        <w:pStyle w:val="Normal.0"/>
        <w:spacing w:after="0" w:line="240" w:lineRule="auto"/>
        <w:ind w:firstLine="851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Задаток вносится Заявителем в качестве обеспечения обязательства по оплате приобретаемого имущества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color w:val="ff0000"/>
          <w:sz w:val="28"/>
          <w:szCs w:val="28"/>
          <w:u w:color="ff0000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2.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ПОРЯДОК ВНЕСЕНИЯ ЗАДАТКА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spacing w:after="0" w:line="240" w:lineRule="auto"/>
        <w:ind w:firstLine="851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2.1.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Задаток вносится Претендентом на расчетный счет Организатора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далее – счет Организатора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указанный в настоящем Договоре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не позднее даты окончания приема заявок на участие в торгах – </w:t>
      </w:r>
      <w:r>
        <w:rPr>
          <w:rFonts w:ascii="Times New Roman" w:hAnsi="Times New Roman"/>
          <w:sz w:val="28"/>
          <w:szCs w:val="28"/>
          <w:rtl w:val="0"/>
          <w:lang w:val="ru-RU"/>
        </w:rPr>
        <w:t>2</w:t>
      </w:r>
      <w:r>
        <w:rPr>
          <w:rFonts w:ascii="Times New Roman" w:hAnsi="Times New Roman"/>
          <w:sz w:val="28"/>
          <w:szCs w:val="28"/>
          <w:rtl w:val="0"/>
          <w:lang w:val="ru-RU"/>
        </w:rPr>
        <w:t>0.08.1</w:t>
      </w:r>
      <w:r>
        <w:rPr>
          <w:rFonts w:ascii="Times New Roman" w:hAnsi="Times New Roman"/>
          <w:sz w:val="28"/>
          <w:szCs w:val="28"/>
          <w:rtl w:val="0"/>
          <w:lang w:val="ru-RU"/>
        </w:rPr>
        <w:t>8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(12:00),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считается внесенным с момента его зачисления на счет Организатора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851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Документом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подтверждающим внесение задатка на счет Организатора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является выписка со счета Организатора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представляемая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 признания Претендента участником торгов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Организатором в комиссию по проведению торгов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851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случае если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указанный срок задаток не поступил на счет Организатора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обязательства Претендента по внесению задатка считаются неисполненными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851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2.2.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Претендент не вправе распоряжаться денежными средствами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поступившими на счет Организатора в качестве задатка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851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2.3.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денежные средства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перечисленные в соответствии с настоящим Договором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проценты не начисляются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851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2.4.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Внесенный Претендентом задаток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случае признания его Победителем торгов и заключения между ним и Продавцом Договора купли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продажи имущества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перечисляется Организатором на счет Продавца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851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2.5.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Организатор обязуется возвратить Претенденту сумму задатка в порядке и в случаях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установленных ст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2.6.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Возврат средств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соответствии со ст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осуществляется на расчетный счет Претендента</w:t>
      </w:r>
      <w:r>
        <w:rPr>
          <w:rFonts w:ascii="Times New Roman" w:hAnsi="Times New Roman"/>
          <w:sz w:val="28"/>
          <w:szCs w:val="28"/>
          <w:rtl w:val="0"/>
          <w:lang w:val="ru-RU"/>
        </w:rPr>
        <w:t>:___________________________________________________.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ind w:firstLine="851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 3.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ВОЗВРАТ ДЕНЕЖНЫХ СРЕДСТВ</w:t>
      </w:r>
    </w:p>
    <w:p>
      <w:pPr>
        <w:pStyle w:val="Normal.0"/>
        <w:spacing w:after="0" w:line="240" w:lineRule="auto"/>
        <w:ind w:firstLine="851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spacing w:after="0" w:line="240" w:lineRule="auto"/>
        <w:ind w:firstLine="851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3.1.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случае если Претендент не допущен к участию в торгах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Организатор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течение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>5 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пяти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рабочих  дней с даты подведения итогов торгов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обязуется перечислить задаток на счет Претендента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right="85" w:firstLine="72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3.3.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случае если Претендент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признанный участником торгов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признан Победителем торгов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Организатор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течение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>5 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пяти</w:t>
      </w:r>
      <w:r>
        <w:rPr>
          <w:rFonts w:ascii="Times New Roman" w:hAnsi="Times New Roman"/>
          <w:sz w:val="28"/>
          <w:szCs w:val="28"/>
          <w:rtl w:val="0"/>
          <w:lang w:val="ru-RU"/>
        </w:rPr>
        <w:t>)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рабочих дней с даты подведения итогов торгов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обязуется перечислить задаток на счет Претендента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ind w:right="85" w:firstLine="72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3.4.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случае отзыва Претендентом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установленном действующим законодательством порядке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заявки на участие в торгах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 признания его участником торгов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Организатор обязуется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не позднее </w:t>
      </w:r>
      <w:r>
        <w:rPr>
          <w:rFonts w:ascii="Times New Roman" w:hAnsi="Times New Roman"/>
          <w:sz w:val="28"/>
          <w:szCs w:val="28"/>
          <w:rtl w:val="0"/>
          <w:lang w:val="ru-RU"/>
        </w:rPr>
        <w:t>5 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пяти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рабочих  дней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даты получения письменного уведомления Претендента об отзыве заявки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перечислить сумму задатка на счет Претендента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Если заявка отозвана Претендентом позднее даты окончания приема заявок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задаток возвращается в порядке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установленном для участников торгов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right="85" w:firstLine="72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3.5.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случае если Претендент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признанный Победителем торгов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течение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>10 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десяти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дней с даты подведения торгов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не заключил договор купли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продажи имущества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задаток Претенденту не возвращается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right="85" w:firstLine="72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3.6.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случае признания торгов не состоявшимся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Организатор обязуется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течение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>5 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пяти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рабочих дней с даты подведения итогов торгов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перечислить задаток на счет Претендента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851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4.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ЗАКЛЮЧИТЕЛЬНЫЕ ПОЛОЖЕНИЯ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spacing w:after="0" w:line="240" w:lineRule="auto"/>
        <w:ind w:right="85" w:firstLine="72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4.1.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Исчисление сроков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указанных в настоящем Договоре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исчисляется периодом времени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указанном в днях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Течение срока начинается на следующий день после наступления события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которым определено его начало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указанный срок не включаются выходные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праздничные дни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также дни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в установленном порядке публично объявлены нерабочими днями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right="85" w:firstLine="72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4.2.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Настоящий Договор вступает в силу с момента его подписания и прекращает свое действие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Normal.0"/>
        <w:spacing w:after="0" w:line="240" w:lineRule="auto"/>
        <w:ind w:right="85" w:firstLine="72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исполнением Сторонами своих обязательств по настоящему Договору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Normal.0"/>
        <w:spacing w:after="0" w:line="240" w:lineRule="auto"/>
        <w:ind w:right="85" w:firstLine="72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иным основаниям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предусмотренным действующим законодательством Российской Федерации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right="85" w:firstLine="72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4.3.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Все возможные споры и разногласия будут разрешаться Сторонами путем переговоров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right="85" w:firstLine="72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4.4.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Настоящий Договор составлен в двух экземплярах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Организатора и Претендента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right="85" w:firstLine="72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ind w:right="85" w:firstLine="72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ind w:right="85" w:firstLine="72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ind w:right="85" w:firstLine="72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ind w:right="85" w:firstLine="72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ind w:right="85" w:firstLine="72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  5.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РЕКВИЗИТЫ СТОРОН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: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tbl>
      <w:tblPr>
        <w:tblW w:w="9571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526"/>
        <w:gridCol w:w="5045"/>
      </w:tblGrid>
      <w:tr>
        <w:tblPrEx>
          <w:shd w:val="clear" w:color="auto" w:fill="ced7e7"/>
        </w:tblPrEx>
        <w:trPr>
          <w:trHeight w:val="4306" w:hRule="atLeast"/>
        </w:trPr>
        <w:tc>
          <w:tcPr>
            <w:tcW w:type="dxa" w:w="45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32"/>
                <w:szCs w:val="32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32"/>
                <w:szCs w:val="32"/>
                <w:rtl w:val="0"/>
                <w:lang w:val="ru-RU"/>
              </w:rPr>
              <w:t>ОРГАНИЗАТОР ТОРГОВ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32"/>
                <w:szCs w:val="32"/>
                <w:lang w:val="ru-RU"/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32"/>
                <w:szCs w:val="32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b w:val="1"/>
                <w:bCs w:val="1"/>
                <w:sz w:val="32"/>
                <w:szCs w:val="32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32"/>
                <w:szCs w:val="32"/>
                <w:rtl w:val="0"/>
                <w:lang w:val="ru-RU"/>
              </w:rPr>
              <w:t xml:space="preserve">ИП Чепульченко Татьяна Викторовна  ИНН </w:t>
            </w:r>
            <w:r>
              <w:rPr>
                <w:rFonts w:ascii="Times New Roman" w:hAnsi="Times New Roman"/>
                <w:b w:val="1"/>
                <w:bCs w:val="1"/>
                <w:sz w:val="32"/>
                <w:szCs w:val="32"/>
                <w:rtl w:val="0"/>
                <w:lang w:val="ru-RU"/>
              </w:rPr>
              <w:t xml:space="preserve">616205906248, </w:t>
            </w:r>
            <w:r>
              <w:rPr>
                <w:rFonts w:ascii="Times New Roman" w:hAnsi="Times New Roman" w:hint="default"/>
                <w:b w:val="1"/>
                <w:bCs w:val="1"/>
                <w:sz w:val="32"/>
                <w:szCs w:val="32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b w:val="1"/>
                <w:bCs w:val="1"/>
                <w:sz w:val="32"/>
                <w:szCs w:val="32"/>
                <w:rtl w:val="0"/>
                <w:lang w:val="ru-RU"/>
              </w:rPr>
              <w:t>/</w:t>
            </w:r>
            <w:r>
              <w:rPr>
                <w:rFonts w:ascii="Times New Roman" w:hAnsi="Times New Roman" w:hint="default"/>
                <w:b w:val="1"/>
                <w:bCs w:val="1"/>
                <w:sz w:val="32"/>
                <w:szCs w:val="32"/>
                <w:rtl w:val="0"/>
                <w:lang w:val="ru-RU"/>
              </w:rPr>
              <w:t>с</w:t>
            </w:r>
            <w:r>
              <w:rPr>
                <w:rFonts w:ascii="Times New Roman" w:hAnsi="Times New Roman"/>
                <w:b w:val="1"/>
                <w:bCs w:val="1"/>
                <w:sz w:val="32"/>
                <w:szCs w:val="32"/>
                <w:rtl w:val="0"/>
                <w:lang w:val="ru-RU"/>
              </w:rPr>
              <w:t>40802810008400000253,</w:t>
            </w:r>
            <w:r>
              <w:rPr>
                <w:rFonts w:ascii="Times New Roman" w:hAnsi="Times New Roman" w:hint="default"/>
                <w:b w:val="1"/>
                <w:bCs w:val="1"/>
                <w:sz w:val="32"/>
                <w:szCs w:val="32"/>
                <w:rtl w:val="0"/>
                <w:lang w:val="ru-RU"/>
              </w:rPr>
              <w:t>в ПАО КБ «Центр</w:t>
            </w:r>
            <w:r>
              <w:rPr>
                <w:rFonts w:ascii="Times New Roman" w:hAnsi="Times New Roman"/>
                <w:b w:val="1"/>
                <w:bCs w:val="1"/>
                <w:sz w:val="32"/>
                <w:szCs w:val="32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b w:val="1"/>
                <w:bCs w:val="1"/>
                <w:sz w:val="32"/>
                <w:szCs w:val="32"/>
                <w:rtl w:val="0"/>
                <w:lang w:val="ru-RU"/>
              </w:rPr>
              <w:t>Инвест»</w:t>
            </w:r>
            <w:r>
              <w:rPr>
                <w:rFonts w:ascii="Times New Roman" w:hAnsi="Times New Roman"/>
                <w:b w:val="1"/>
                <w:bCs w:val="1"/>
                <w:sz w:val="32"/>
                <w:szCs w:val="32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1"/>
                <w:bCs w:val="1"/>
                <w:sz w:val="32"/>
                <w:szCs w:val="32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b w:val="1"/>
                <w:bCs w:val="1"/>
                <w:sz w:val="32"/>
                <w:szCs w:val="32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b w:val="1"/>
                <w:bCs w:val="1"/>
                <w:sz w:val="32"/>
                <w:szCs w:val="32"/>
                <w:rtl w:val="0"/>
                <w:lang w:val="ru-RU"/>
              </w:rPr>
              <w:t>Ростов</w:t>
            </w:r>
            <w:r>
              <w:rPr>
                <w:rFonts w:ascii="Times New Roman" w:hAnsi="Times New Roman"/>
                <w:b w:val="1"/>
                <w:bCs w:val="1"/>
                <w:sz w:val="32"/>
                <w:szCs w:val="32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b w:val="1"/>
                <w:bCs w:val="1"/>
                <w:sz w:val="32"/>
                <w:szCs w:val="32"/>
                <w:rtl w:val="0"/>
                <w:lang w:val="ru-RU"/>
              </w:rPr>
              <w:t>на –Дону</w:t>
            </w:r>
            <w:r>
              <w:rPr>
                <w:rFonts w:ascii="Times New Roman" w:hAnsi="Times New Roman"/>
                <w:b w:val="1"/>
                <w:bCs w:val="1"/>
                <w:sz w:val="32"/>
                <w:szCs w:val="32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1"/>
                <w:bCs w:val="1"/>
                <w:sz w:val="32"/>
                <w:szCs w:val="32"/>
                <w:rtl w:val="0"/>
                <w:lang w:val="ru-RU"/>
              </w:rPr>
              <w:t>к</w:t>
            </w:r>
            <w:r>
              <w:rPr>
                <w:rFonts w:ascii="Times New Roman" w:hAnsi="Times New Roman"/>
                <w:b w:val="1"/>
                <w:bCs w:val="1"/>
                <w:sz w:val="32"/>
                <w:szCs w:val="32"/>
                <w:rtl w:val="0"/>
                <w:lang w:val="ru-RU"/>
              </w:rPr>
              <w:t>/</w:t>
            </w:r>
            <w:r>
              <w:rPr>
                <w:rFonts w:ascii="Times New Roman" w:hAnsi="Times New Roman" w:hint="default"/>
                <w:b w:val="1"/>
                <w:bCs w:val="1"/>
                <w:sz w:val="32"/>
                <w:szCs w:val="32"/>
                <w:rtl w:val="0"/>
                <w:lang w:val="ru-RU"/>
              </w:rPr>
              <w:t>сч</w:t>
            </w:r>
            <w:r>
              <w:rPr>
                <w:rFonts w:ascii="Times New Roman" w:hAnsi="Times New Roman"/>
                <w:b w:val="1"/>
                <w:bCs w:val="1"/>
                <w:sz w:val="32"/>
                <w:szCs w:val="32"/>
                <w:rtl w:val="0"/>
                <w:lang w:val="ru-RU"/>
              </w:rPr>
              <w:t>. 30101810100000000762,</w:t>
            </w:r>
          </w:p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b w:val="1"/>
                <w:bCs w:val="1"/>
                <w:sz w:val="32"/>
                <w:szCs w:val="32"/>
                <w:rtl w:val="0"/>
                <w:lang w:val="ru-RU"/>
              </w:rPr>
              <w:t>БИК</w:t>
            </w:r>
            <w:r>
              <w:rPr>
                <w:rFonts w:ascii="Times New Roman" w:hAnsi="Times New Roman"/>
                <w:b w:val="1"/>
                <w:bCs w:val="1"/>
                <w:sz w:val="32"/>
                <w:szCs w:val="32"/>
                <w:rtl w:val="0"/>
                <w:lang w:val="ru-RU"/>
              </w:rPr>
              <w:t>046015762.</w:t>
            </w:r>
          </w:p>
        </w:tc>
        <w:tc>
          <w:tcPr>
            <w:tcW w:type="dxa" w:w="50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ПРЕТЕНДЕНТ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z w:val="28"/>
                <w:szCs w:val="28"/>
                <w:lang w:val="ru-RU"/>
              </w:rPr>
            </w:pP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z w:val="28"/>
                <w:szCs w:val="28"/>
                <w:lang w:val="ru-RU"/>
              </w:rPr>
            </w:pP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z w:val="28"/>
                <w:szCs w:val="28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>_________________________________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>_________________________________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>_________________________________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>_________________________________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>_________________________________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>_________________________________</w:t>
            </w:r>
          </w:p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>_________________________________</w:t>
            </w:r>
          </w:p>
        </w:tc>
      </w:tr>
      <w:tr>
        <w:tblPrEx>
          <w:shd w:val="clear" w:color="auto" w:fill="ced7e7"/>
        </w:tblPrEx>
        <w:trPr>
          <w:trHeight w:val="1588" w:hRule="atLeast"/>
        </w:trPr>
        <w:tc>
          <w:tcPr>
            <w:tcW w:type="dxa" w:w="45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lang w:val="ru-RU"/>
              </w:rPr>
            </w:pPr>
          </w:p>
          <w:p>
            <w:pPr>
              <w:pStyle w:val="Normal.0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lang w:val="ru-RU"/>
              </w:rPr>
            </w:pPr>
          </w:p>
          <w:p>
            <w:pPr>
              <w:pStyle w:val="Normal.0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lang w:val="ru-RU"/>
              </w:rPr>
            </w:pPr>
          </w:p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>___________ /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Т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Чепульченко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>/</w:t>
            </w:r>
          </w:p>
        </w:tc>
        <w:tc>
          <w:tcPr>
            <w:tcW w:type="dxa" w:w="50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lang w:val="ru-RU"/>
              </w:rPr>
            </w:pPr>
          </w:p>
          <w:p>
            <w:pPr>
              <w:pStyle w:val="Normal.0"/>
              <w:spacing w:after="0" w:line="240" w:lineRule="auto"/>
              <w:jc w:val="right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lang w:val="ru-RU"/>
              </w:rPr>
            </w:pPr>
          </w:p>
          <w:p>
            <w:pPr>
              <w:pStyle w:val="Normal.0"/>
              <w:spacing w:after="0" w:line="240" w:lineRule="auto"/>
              <w:jc w:val="right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lang w:val="ru-RU"/>
              </w:rPr>
            </w:pPr>
          </w:p>
          <w:p>
            <w:pPr>
              <w:pStyle w:val="Normal.0"/>
              <w:spacing w:after="0" w:line="240" w:lineRule="auto"/>
              <w:jc w:val="right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>_______________ /_______________/</w:t>
            </w:r>
          </w:p>
        </w:tc>
      </w:tr>
    </w:tbl>
    <w:p>
      <w:pPr>
        <w:pStyle w:val="Normal.0"/>
        <w:widowControl w:val="0"/>
        <w:spacing w:after="0" w:line="240" w:lineRule="auto"/>
        <w:ind w:left="108" w:hanging="108"/>
        <w:jc w:val="center"/>
      </w:pP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824" w:hanging="8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2160" w:hanging="2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